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03A65" w14:textId="01621975" w:rsidR="00BB4869" w:rsidRDefault="003F5C2B" w:rsidP="003F5C2B">
      <w:pPr>
        <w:spacing w:line="240" w:lineRule="auto"/>
        <w:jc w:val="center"/>
        <w:rPr>
          <w:rFonts w:cs="Arial"/>
          <w:b/>
        </w:rPr>
      </w:pPr>
      <w:bookmarkStart w:id="0" w:name="_GoBack"/>
      <w:bookmarkEnd w:id="0"/>
      <w:r>
        <w:rPr>
          <w:rFonts w:cs="Arial"/>
          <w:b/>
          <w:noProof/>
        </w:rPr>
        <w:drawing>
          <wp:inline distT="0" distB="0" distL="0" distR="0" wp14:anchorId="69F1442C" wp14:editId="7EE7101D">
            <wp:extent cx="19716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257300"/>
                    </a:xfrm>
                    <a:prstGeom prst="rect">
                      <a:avLst/>
                    </a:prstGeom>
                    <a:noFill/>
                  </pic:spPr>
                </pic:pic>
              </a:graphicData>
            </a:graphic>
          </wp:inline>
        </w:drawing>
      </w:r>
    </w:p>
    <w:p w14:paraId="00ED1581" w14:textId="77777777" w:rsidR="00BB4869" w:rsidRDefault="00BB4869" w:rsidP="0011628F">
      <w:pPr>
        <w:spacing w:line="240" w:lineRule="auto"/>
        <w:jc w:val="center"/>
        <w:rPr>
          <w:rFonts w:cs="Arial"/>
          <w:b/>
        </w:rPr>
      </w:pPr>
    </w:p>
    <w:p w14:paraId="448D811E" w14:textId="18E87EDB" w:rsidR="0011628F" w:rsidRPr="004D750F" w:rsidRDefault="000320B2" w:rsidP="0011628F">
      <w:pPr>
        <w:spacing w:line="240" w:lineRule="auto"/>
        <w:jc w:val="center"/>
        <w:rPr>
          <w:rFonts w:cs="Arial"/>
          <w:b/>
        </w:rPr>
      </w:pPr>
      <w:r>
        <w:rPr>
          <w:rFonts w:cs="Arial"/>
          <w:b/>
        </w:rPr>
        <w:t>H</w:t>
      </w:r>
      <w:r w:rsidR="0011628F" w:rsidRPr="004D750F">
        <w:rPr>
          <w:rFonts w:cs="Arial"/>
          <w:b/>
        </w:rPr>
        <w:t>aydale Graphene Industries plc</w:t>
      </w:r>
    </w:p>
    <w:p w14:paraId="039F3957" w14:textId="77777777" w:rsidR="0011628F" w:rsidRPr="004D750F" w:rsidRDefault="0011628F" w:rsidP="00832260">
      <w:pPr>
        <w:spacing w:line="240" w:lineRule="auto"/>
        <w:jc w:val="center"/>
        <w:rPr>
          <w:rFonts w:cs="Arial"/>
          <w:b/>
        </w:rPr>
      </w:pPr>
      <w:r w:rsidRPr="004D750F">
        <w:rPr>
          <w:rFonts w:cs="Arial"/>
          <w:b/>
        </w:rPr>
        <w:t>(</w:t>
      </w:r>
      <w:r w:rsidR="0072618F" w:rsidRPr="004D750F">
        <w:rPr>
          <w:rFonts w:cs="Arial"/>
          <w:b/>
        </w:rPr>
        <w:t xml:space="preserve">“Haydale” or </w:t>
      </w:r>
      <w:r w:rsidRPr="004D750F">
        <w:rPr>
          <w:rFonts w:cs="Arial"/>
          <w:b/>
        </w:rPr>
        <w:t xml:space="preserve">the </w:t>
      </w:r>
      <w:r w:rsidR="0072618F" w:rsidRPr="004D750F">
        <w:rPr>
          <w:rFonts w:cs="Arial"/>
          <w:b/>
        </w:rPr>
        <w:t>“</w:t>
      </w:r>
      <w:r w:rsidRPr="004D750F">
        <w:rPr>
          <w:rFonts w:cs="Arial"/>
          <w:b/>
        </w:rPr>
        <w:t>Company”)</w:t>
      </w:r>
    </w:p>
    <w:p w14:paraId="19D84942" w14:textId="443AEF09" w:rsidR="00911AA2" w:rsidRPr="004D750F" w:rsidRDefault="00951E0F" w:rsidP="00B714DE">
      <w:pPr>
        <w:spacing w:line="240" w:lineRule="auto"/>
        <w:jc w:val="center"/>
        <w:rPr>
          <w:rFonts w:cs="Arial"/>
          <w:b/>
        </w:rPr>
      </w:pPr>
      <w:r>
        <w:rPr>
          <w:rFonts w:cs="Arial"/>
          <w:b/>
        </w:rPr>
        <w:t>Update on Reactor Capability</w:t>
      </w:r>
    </w:p>
    <w:p w14:paraId="2F29CA93" w14:textId="77777777" w:rsidR="002448C3" w:rsidRDefault="002448C3" w:rsidP="002D4726">
      <w:pPr>
        <w:spacing w:line="240" w:lineRule="auto"/>
        <w:rPr>
          <w:rFonts w:cs="Arial"/>
        </w:rPr>
      </w:pPr>
    </w:p>
    <w:p w14:paraId="24894CE8" w14:textId="4F405F3D" w:rsidR="00FB2849" w:rsidRDefault="00C3460E" w:rsidP="002448C3">
      <w:pPr>
        <w:jc w:val="both"/>
      </w:pPr>
      <w:r w:rsidRPr="00C3460E">
        <w:t xml:space="preserve">Haydale Graphene Industries plc (AIM:HAYD), the Company </w:t>
      </w:r>
      <w:r w:rsidR="004C27F4">
        <w:t xml:space="preserve">with the </w:t>
      </w:r>
      <w:r w:rsidRPr="00C3460E">
        <w:t xml:space="preserve">enabling technology for the commercialisation of graphene, </w:t>
      </w:r>
      <w:r w:rsidR="004C27F4">
        <w:t xml:space="preserve">and </w:t>
      </w:r>
      <w:r w:rsidRPr="00C3460E">
        <w:t xml:space="preserve">whose </w:t>
      </w:r>
      <w:r w:rsidR="00226F71">
        <w:t xml:space="preserve">plasma </w:t>
      </w:r>
      <w:r w:rsidRPr="00C3460E">
        <w:t xml:space="preserve">functionalisation process has been </w:t>
      </w:r>
      <w:r w:rsidR="00226F71">
        <w:t>independently shown to improve the mechanical performance of epoxy resin systems and Carbon Fibre Reinforced Plastic (CFRP)</w:t>
      </w:r>
      <w:r>
        <w:t xml:space="preserve"> is pleased to </w:t>
      </w:r>
      <w:r w:rsidR="003B3D65" w:rsidRPr="003B3D65">
        <w:t xml:space="preserve"> </w:t>
      </w:r>
      <w:r w:rsidR="00FB2849">
        <w:t>provide the following operational update.</w:t>
      </w:r>
    </w:p>
    <w:p w14:paraId="557B2B6B" w14:textId="09221304" w:rsidR="00DA64B9" w:rsidRDefault="00DA64B9" w:rsidP="002448C3">
      <w:pPr>
        <w:jc w:val="both"/>
      </w:pPr>
      <w:r>
        <w:t>Highlights:</w:t>
      </w:r>
    </w:p>
    <w:p w14:paraId="05F0FCE2" w14:textId="62E6C2E0" w:rsidR="00DA64B9" w:rsidRDefault="00DA64B9" w:rsidP="00DA64B9">
      <w:pPr>
        <w:pStyle w:val="ListParagraph"/>
        <w:numPr>
          <w:ilvl w:val="0"/>
          <w:numId w:val="2"/>
        </w:numPr>
        <w:jc w:val="both"/>
      </w:pPr>
      <w:r>
        <w:t xml:space="preserve">Two </w:t>
      </w:r>
      <w:r w:rsidR="00AB6FFE">
        <w:t xml:space="preserve">new </w:t>
      </w:r>
      <w:r w:rsidR="00835488">
        <w:t xml:space="preserve">HD60 </w:t>
      </w:r>
      <w:r>
        <w:t>reactors delivered in December now operational</w:t>
      </w:r>
    </w:p>
    <w:p w14:paraId="3450F0FB" w14:textId="69662A7A" w:rsidR="00835488" w:rsidRDefault="002F24C2" w:rsidP="00DA64B9">
      <w:pPr>
        <w:pStyle w:val="ListParagraph"/>
        <w:numPr>
          <w:ilvl w:val="0"/>
          <w:numId w:val="2"/>
        </w:numPr>
        <w:jc w:val="both"/>
      </w:pPr>
      <w:r>
        <w:t>Significantly</w:t>
      </w:r>
      <w:r w:rsidR="00835488">
        <w:t xml:space="preserve"> l</w:t>
      </w:r>
      <w:r w:rsidR="00DA64B9">
        <w:t xml:space="preserve">arger HD200 </w:t>
      </w:r>
      <w:r w:rsidR="00835488">
        <w:t>delivered February 27</w:t>
      </w:r>
      <w:r w:rsidR="00835488" w:rsidRPr="0089424D">
        <w:rPr>
          <w:vertAlign w:val="superscript"/>
        </w:rPr>
        <w:t>th</w:t>
      </w:r>
      <w:r w:rsidR="00835488">
        <w:t xml:space="preserve"> </w:t>
      </w:r>
      <w:r>
        <w:t>;</w:t>
      </w:r>
      <w:r w:rsidR="00835488">
        <w:t xml:space="preserve">4 weeks </w:t>
      </w:r>
      <w:r w:rsidR="00DA64B9">
        <w:t>ahead of schedule</w:t>
      </w:r>
    </w:p>
    <w:p w14:paraId="336CBD3D" w14:textId="0E1D75B6" w:rsidR="00DA64B9" w:rsidRDefault="002F24C2" w:rsidP="00835488">
      <w:pPr>
        <w:pStyle w:val="ListParagraph"/>
        <w:numPr>
          <w:ilvl w:val="0"/>
          <w:numId w:val="2"/>
        </w:numPr>
        <w:jc w:val="both"/>
      </w:pPr>
      <w:r>
        <w:t>Subsequent i</w:t>
      </w:r>
      <w:r w:rsidR="00DA64B9">
        <w:t xml:space="preserve">ncrease in </w:t>
      </w:r>
      <w:r>
        <w:t>processing</w:t>
      </w:r>
      <w:r w:rsidR="00DA64B9">
        <w:t xml:space="preserve"> capability </w:t>
      </w:r>
      <w:r w:rsidR="00AB6FFE">
        <w:t xml:space="preserve">and </w:t>
      </w:r>
      <w:r w:rsidR="00DA64B9">
        <w:t>operational flexibility</w:t>
      </w:r>
    </w:p>
    <w:p w14:paraId="66759FB3" w14:textId="4EC52276" w:rsidR="00DA64B9" w:rsidRDefault="00DA64B9" w:rsidP="00DA64B9">
      <w:pPr>
        <w:pStyle w:val="ListParagraph"/>
        <w:numPr>
          <w:ilvl w:val="0"/>
          <w:numId w:val="2"/>
        </w:numPr>
        <w:jc w:val="both"/>
      </w:pPr>
      <w:r>
        <w:t xml:space="preserve">Three more </w:t>
      </w:r>
      <w:r w:rsidR="00835488">
        <w:t xml:space="preserve">HD60 </w:t>
      </w:r>
      <w:r>
        <w:t>reactors on order for June delivery</w:t>
      </w:r>
    </w:p>
    <w:p w14:paraId="3FA312BA" w14:textId="77F8A7DF" w:rsidR="00FB2849" w:rsidRDefault="00FB2849" w:rsidP="002448C3">
      <w:pPr>
        <w:jc w:val="both"/>
      </w:pPr>
      <w:r>
        <w:t>In December 2014</w:t>
      </w:r>
      <w:r w:rsidR="00AB6FFE">
        <w:t>,</w:t>
      </w:r>
      <w:r>
        <w:t xml:space="preserve"> Haydale announced the delivery of two</w:t>
      </w:r>
      <w:r w:rsidRPr="00FB2849">
        <w:t xml:space="preserve"> new Rotovac </w:t>
      </w:r>
      <w:r w:rsidR="00835488">
        <w:t xml:space="preserve">HD60 </w:t>
      </w:r>
      <w:r w:rsidRPr="00FB2849">
        <w:t>plasma reactors</w:t>
      </w:r>
      <w:r>
        <w:t xml:space="preserve"> from</w:t>
      </w:r>
      <w:r w:rsidRPr="00FB2849">
        <w:t xml:space="preserve"> Tantec A/S</w:t>
      </w:r>
      <w:r>
        <w:t>. These reactors are now both</w:t>
      </w:r>
      <w:r w:rsidR="0077191A">
        <w:t xml:space="preserve"> </w:t>
      </w:r>
      <w:r w:rsidR="00AB6FFE">
        <w:t xml:space="preserve">fully </w:t>
      </w:r>
      <w:r>
        <w:t xml:space="preserve">operational </w:t>
      </w:r>
      <w:r w:rsidR="00AB6FFE">
        <w:t xml:space="preserve">and provide </w:t>
      </w:r>
      <w:r w:rsidR="0077191A">
        <w:t xml:space="preserve">Haydale increased </w:t>
      </w:r>
      <w:r w:rsidR="00CC01B9">
        <w:t>processing</w:t>
      </w:r>
      <w:r w:rsidR="00AB6FFE">
        <w:t xml:space="preserve"> capa</w:t>
      </w:r>
      <w:r w:rsidR="00CC01B9">
        <w:t>bility</w:t>
      </w:r>
      <w:r w:rsidR="00AB6FFE">
        <w:t xml:space="preserve"> and operational </w:t>
      </w:r>
      <w:r w:rsidR="0077191A">
        <w:t xml:space="preserve">flexibility in </w:t>
      </w:r>
      <w:r w:rsidR="00302305">
        <w:t>functionalising</w:t>
      </w:r>
      <w:r w:rsidR="0077191A">
        <w:t xml:space="preserve"> graphene</w:t>
      </w:r>
      <w:r w:rsidR="00302305">
        <w:t xml:space="preserve">s and other nano materials. </w:t>
      </w:r>
      <w:r w:rsidRPr="00FB2849">
        <w:t xml:space="preserve"> </w:t>
      </w:r>
      <w:r w:rsidR="00515D6A">
        <w:t xml:space="preserve">Consequently, Haydale has ordered a further three Rotovac </w:t>
      </w:r>
      <w:r w:rsidR="002F24C2">
        <w:t xml:space="preserve">HD60 </w:t>
      </w:r>
      <w:r w:rsidR="00515D6A">
        <w:t>units for delivery by the end of June 2015</w:t>
      </w:r>
      <w:r w:rsidR="0006370D">
        <w:t xml:space="preserve"> of which two </w:t>
      </w:r>
      <w:r w:rsidR="00515D6A">
        <w:t xml:space="preserve">will be shipped to overseas locations as part of the strategic move to create “centres of excellence” on a worldwide basis. </w:t>
      </w:r>
      <w:r w:rsidR="0006370D" w:rsidDel="0006370D">
        <w:t xml:space="preserve"> </w:t>
      </w:r>
    </w:p>
    <w:p w14:paraId="71902AF9" w14:textId="56504A12" w:rsidR="000A6BC8" w:rsidRDefault="00FB2849" w:rsidP="00951E0F">
      <w:pPr>
        <w:jc w:val="both"/>
      </w:pPr>
      <w:r>
        <w:t xml:space="preserve">Haydale </w:t>
      </w:r>
      <w:r w:rsidR="00835488">
        <w:t xml:space="preserve">has now taken delivery of </w:t>
      </w:r>
      <w:r>
        <w:t xml:space="preserve">an additional </w:t>
      </w:r>
      <w:r w:rsidR="007D67E4">
        <w:t xml:space="preserve">significantly </w:t>
      </w:r>
      <w:r>
        <w:t xml:space="preserve">larger reactor, the HD200, to </w:t>
      </w:r>
      <w:r w:rsidR="00515D6A">
        <w:t xml:space="preserve">fulfil anticipated </w:t>
      </w:r>
      <w:r w:rsidR="007D67E4">
        <w:t xml:space="preserve">increased </w:t>
      </w:r>
      <w:r w:rsidR="00C777F8">
        <w:t>customer orders</w:t>
      </w:r>
      <w:r w:rsidR="0002467C">
        <w:t xml:space="preserve"> following successful sam</w:t>
      </w:r>
      <w:r w:rsidR="00923CD6">
        <w:t>pling and supply from the small</w:t>
      </w:r>
      <w:r w:rsidR="0002467C">
        <w:t xml:space="preserve">er units. </w:t>
      </w:r>
      <w:r>
        <w:t xml:space="preserve">This unit has now </w:t>
      </w:r>
      <w:r w:rsidR="00951E0F">
        <w:t xml:space="preserve">passed its factory acceptance test </w:t>
      </w:r>
      <w:r w:rsidR="000A6BC8">
        <w:t xml:space="preserve">at Tantec A/S </w:t>
      </w:r>
      <w:r w:rsidR="00951E0F">
        <w:t>and</w:t>
      </w:r>
      <w:r w:rsidR="00A6670C">
        <w:t xml:space="preserve"> has arrived </w:t>
      </w:r>
      <w:r w:rsidR="000A6BC8">
        <w:t>four weeks earlier than expected</w:t>
      </w:r>
      <w:r w:rsidR="00951E0F">
        <w:t>.</w:t>
      </w:r>
      <w:r w:rsidR="002F24C2">
        <w:t xml:space="preserve"> Commissioning has </w:t>
      </w:r>
      <w:r w:rsidR="00CC01B9">
        <w:t xml:space="preserve">already </w:t>
      </w:r>
      <w:r w:rsidR="002F24C2">
        <w:t>commenced.</w:t>
      </w:r>
      <w:r w:rsidR="00951E0F">
        <w:t xml:space="preserve"> </w:t>
      </w:r>
    </w:p>
    <w:p w14:paraId="68C69686" w14:textId="258977AF" w:rsidR="000A6BC8" w:rsidRDefault="000A6BC8" w:rsidP="00951E0F">
      <w:pPr>
        <w:jc w:val="both"/>
      </w:pPr>
      <w:r w:rsidRPr="000A6BC8">
        <w:t>Ray Gibbs, CEO at Haydale, commented:</w:t>
      </w:r>
    </w:p>
    <w:p w14:paraId="2D395199" w14:textId="399C63B7" w:rsidR="000A6BC8" w:rsidRDefault="000A6BC8" w:rsidP="00951E0F">
      <w:pPr>
        <w:jc w:val="both"/>
      </w:pPr>
      <w:r>
        <w:t xml:space="preserve">“I am very pleased with the progress made since engaging with Tantec. That we are able to receive the HD200 ahead of schedule is testament to the professionalism of Tantec and further demonstrates that, in Tantec, we have the right partner. </w:t>
      </w:r>
      <w:r w:rsidR="002F24C2">
        <w:t xml:space="preserve">The build quality, engineering and subsequent performance </w:t>
      </w:r>
      <w:r w:rsidR="00285F02">
        <w:t xml:space="preserve">from our second-generation machines </w:t>
      </w:r>
      <w:r w:rsidR="002F24C2">
        <w:t>is outstanding</w:t>
      </w:r>
      <w:r w:rsidR="00285F02">
        <w:t>.</w:t>
      </w:r>
    </w:p>
    <w:p w14:paraId="7B173876" w14:textId="32DA587D" w:rsidR="000A6BC8" w:rsidRDefault="000A6BC8" w:rsidP="00951E0F">
      <w:pPr>
        <w:jc w:val="both"/>
      </w:pPr>
      <w:r>
        <w:lastRenderedPageBreak/>
        <w:t>At this stage in the development of the graphene industry</w:t>
      </w:r>
      <w:r w:rsidR="00515D6A">
        <w:t>,</w:t>
      </w:r>
      <w:r>
        <w:t xml:space="preserve"> customers are looking for consistent quality of functionalised graphenes in kilograms</w:t>
      </w:r>
      <w:r w:rsidR="00C3460E">
        <w:t xml:space="preserve">, not </w:t>
      </w:r>
      <w:r w:rsidR="00285F02">
        <w:t xml:space="preserve">initially </w:t>
      </w:r>
      <w:r w:rsidR="00C3460E">
        <w:t>tonnes,</w:t>
      </w:r>
      <w:r>
        <w:t xml:space="preserve"> </w:t>
      </w:r>
      <w:r w:rsidR="00164402">
        <w:t xml:space="preserve">although </w:t>
      </w:r>
      <w:r w:rsidR="00F769BB">
        <w:t>volume</w:t>
      </w:r>
      <w:r w:rsidR="00164402">
        <w:t xml:space="preserve"> will follow successful trialling.</w:t>
      </w:r>
      <w:r>
        <w:t xml:space="preserve"> </w:t>
      </w:r>
      <w:r w:rsidR="00226F71">
        <w:t xml:space="preserve">It is </w:t>
      </w:r>
      <w:r w:rsidR="00285F02">
        <w:t xml:space="preserve">however </w:t>
      </w:r>
      <w:r w:rsidR="00226F71">
        <w:t xml:space="preserve">crucial that the samples provided are capable of being repeated in larger </w:t>
      </w:r>
      <w:r w:rsidR="00285F02">
        <w:t xml:space="preserve">commercial </w:t>
      </w:r>
      <w:r w:rsidR="00226F71">
        <w:t>volumes</w:t>
      </w:r>
      <w:r w:rsidR="004C27F4">
        <w:t xml:space="preserve"> and that is exactly what we can provide</w:t>
      </w:r>
      <w:r w:rsidR="00226F71">
        <w:t xml:space="preserve"> </w:t>
      </w:r>
      <w:r>
        <w:t xml:space="preserve">We now have </w:t>
      </w:r>
      <w:r w:rsidR="00EE78C4">
        <w:t>3</w:t>
      </w:r>
      <w:r>
        <w:t xml:space="preserve"> </w:t>
      </w:r>
      <w:r w:rsidR="00285F02">
        <w:t>HD60</w:t>
      </w:r>
      <w:r w:rsidR="007D67E4">
        <w:t xml:space="preserve"> plasma </w:t>
      </w:r>
      <w:r>
        <w:t xml:space="preserve">reactors in operation </w:t>
      </w:r>
      <w:r w:rsidR="00515D6A">
        <w:t xml:space="preserve">providing the required </w:t>
      </w:r>
      <w:r>
        <w:t xml:space="preserve">flexibility to process </w:t>
      </w:r>
      <w:r w:rsidR="007D67E4">
        <w:t>a variety of</w:t>
      </w:r>
      <w:r>
        <w:t xml:space="preserve"> materials for different customers </w:t>
      </w:r>
      <w:r w:rsidR="00515D6A">
        <w:t>simultaneously</w:t>
      </w:r>
      <w:r>
        <w:t>. The arrival of the larger machine further increase</w:t>
      </w:r>
      <w:r w:rsidR="00A84970">
        <w:t>s</w:t>
      </w:r>
      <w:r>
        <w:t xml:space="preserve"> our capability as the demand for volumes increases.</w:t>
      </w:r>
      <w:r w:rsidR="007D67E4">
        <w:t>”</w:t>
      </w:r>
    </w:p>
    <w:p w14:paraId="23598181" w14:textId="69E2517A" w:rsidR="005379E6" w:rsidRDefault="00B47994" w:rsidP="000046A0">
      <w:pPr>
        <w:jc w:val="both"/>
      </w:pPr>
      <w:r>
        <w:t xml:space="preserve">Kim Saabye, </w:t>
      </w:r>
      <w:r w:rsidR="000D0310">
        <w:t>European Sales Director and</w:t>
      </w:r>
      <w:r>
        <w:t xml:space="preserve"> partner in Tantec</w:t>
      </w:r>
      <w:r w:rsidR="0068065F">
        <w:t>,</w:t>
      </w:r>
      <w:r>
        <w:t xml:space="preserve"> add</w:t>
      </w:r>
      <w:r w:rsidR="000046A0">
        <w:t xml:space="preserve">ed: </w:t>
      </w:r>
      <w:r w:rsidR="005379E6">
        <w:t xml:space="preserve"> </w:t>
      </w:r>
    </w:p>
    <w:p w14:paraId="0C1E8E08" w14:textId="0487DF35" w:rsidR="00E26475" w:rsidRDefault="000046A0" w:rsidP="000046A0">
      <w:pPr>
        <w:jc w:val="both"/>
      </w:pPr>
      <w:r>
        <w:t>“</w:t>
      </w:r>
      <w:r w:rsidR="00074357">
        <w:t xml:space="preserve">We have been impressed with the technical knowledge displayed by the Haydale </w:t>
      </w:r>
      <w:r w:rsidR="002E0D15">
        <w:t>technicians</w:t>
      </w:r>
      <w:r w:rsidR="00074357">
        <w:t xml:space="preserve"> and our production team are rightly proud of </w:t>
      </w:r>
      <w:r w:rsidR="00AB6FFE">
        <w:t xml:space="preserve">the significant innovation in and performance of </w:t>
      </w:r>
      <w:r w:rsidR="00074357">
        <w:t>our new larger HD200</w:t>
      </w:r>
      <w:r w:rsidR="00AB6FFE">
        <w:t xml:space="preserve"> reactor</w:t>
      </w:r>
      <w:r w:rsidR="00074357">
        <w:t>.</w:t>
      </w:r>
      <w:r w:rsidR="00AB6FFE">
        <w:t>”</w:t>
      </w:r>
      <w:r w:rsidR="002F46F3">
        <w:t xml:space="preserve"> </w:t>
      </w:r>
    </w:p>
    <w:p w14:paraId="5512B66C" w14:textId="4523296D" w:rsidR="002448C3" w:rsidRPr="000046A0" w:rsidRDefault="00643C9F" w:rsidP="00AB6FFE">
      <w:pPr>
        <w:jc w:val="center"/>
      </w:pPr>
      <w:r>
        <w:t xml:space="preserve">- </w:t>
      </w:r>
      <w:proofErr w:type="gramStart"/>
      <w:r>
        <w:t>ends</w:t>
      </w:r>
      <w:proofErr w:type="gramEnd"/>
      <w:r>
        <w:t xml:space="preserve"> -</w:t>
      </w:r>
    </w:p>
    <w:p w14:paraId="01803D18" w14:textId="64A77846" w:rsidR="007066A3" w:rsidRDefault="007066A3" w:rsidP="007066A3"/>
    <w:p w14:paraId="4C5D32EC" w14:textId="00EC3A2B" w:rsidR="0007584A" w:rsidRDefault="0007584A" w:rsidP="0007584A"/>
    <w:p w14:paraId="37B24252" w14:textId="77777777" w:rsidR="00601F85" w:rsidRPr="00601F85" w:rsidRDefault="00601F85" w:rsidP="00601F85">
      <w:r w:rsidRPr="00601F85">
        <w:t>For further information please contact:</w:t>
      </w:r>
    </w:p>
    <w:tbl>
      <w:tblPr>
        <w:tblW w:w="5000" w:type="pct"/>
        <w:tblInd w:w="20" w:type="dxa"/>
        <w:tblLook w:val="04A0" w:firstRow="1" w:lastRow="0" w:firstColumn="1" w:lastColumn="0" w:noHBand="0" w:noVBand="1"/>
      </w:tblPr>
      <w:tblGrid>
        <w:gridCol w:w="5546"/>
        <w:gridCol w:w="3480"/>
      </w:tblGrid>
      <w:tr w:rsidR="00547AC2" w:rsidRPr="00547AC2" w14:paraId="7D63578F" w14:textId="77777777" w:rsidTr="00FA6240">
        <w:tc>
          <w:tcPr>
            <w:tcW w:w="3072" w:type="pct"/>
            <w:tcMar>
              <w:top w:w="0" w:type="dxa"/>
              <w:left w:w="0" w:type="dxa"/>
              <w:bottom w:w="0" w:type="dxa"/>
              <w:right w:w="0" w:type="dxa"/>
            </w:tcMar>
            <w:hideMark/>
          </w:tcPr>
          <w:p w14:paraId="6EA8D34B" w14:textId="2E776B3E" w:rsidR="00547AC2" w:rsidRPr="00547AC2" w:rsidRDefault="0011628F" w:rsidP="00547AC2">
            <w:pPr>
              <w:rPr>
                <w:b/>
              </w:rPr>
            </w:pPr>
            <w:r w:rsidRPr="0011628F">
              <w:t xml:space="preserve"> </w:t>
            </w:r>
            <w:r w:rsidR="00547AC2" w:rsidRPr="00547AC2">
              <w:rPr>
                <w:b/>
              </w:rPr>
              <w:t>Haydale Graphene Industries plc</w:t>
            </w:r>
          </w:p>
        </w:tc>
        <w:tc>
          <w:tcPr>
            <w:tcW w:w="0" w:type="auto"/>
            <w:tcMar>
              <w:top w:w="0" w:type="dxa"/>
              <w:left w:w="0" w:type="dxa"/>
              <w:bottom w:w="0" w:type="dxa"/>
              <w:right w:w="0" w:type="dxa"/>
            </w:tcMar>
            <w:hideMark/>
          </w:tcPr>
          <w:p w14:paraId="5DBED7A2" w14:textId="77777777" w:rsidR="00547AC2" w:rsidRPr="00547AC2" w:rsidRDefault="00547AC2" w:rsidP="00547AC2">
            <w:r w:rsidRPr="00547AC2">
              <w:t> 01269 842 946</w:t>
            </w:r>
          </w:p>
        </w:tc>
      </w:tr>
      <w:tr w:rsidR="00547AC2" w:rsidRPr="00547AC2" w14:paraId="73B53677" w14:textId="77777777" w:rsidTr="00FA6240">
        <w:tc>
          <w:tcPr>
            <w:tcW w:w="3072" w:type="pct"/>
            <w:tcMar>
              <w:top w:w="0" w:type="dxa"/>
              <w:left w:w="0" w:type="dxa"/>
              <w:bottom w:w="0" w:type="dxa"/>
              <w:right w:w="0" w:type="dxa"/>
            </w:tcMar>
            <w:hideMark/>
          </w:tcPr>
          <w:p w14:paraId="672316DD" w14:textId="77777777" w:rsidR="00547AC2" w:rsidRPr="00547AC2" w:rsidRDefault="00547AC2" w:rsidP="00547AC2">
            <w:r w:rsidRPr="00547AC2">
              <w:t>John Knowles, Chairman</w:t>
            </w:r>
          </w:p>
          <w:p w14:paraId="4830F72C" w14:textId="77777777" w:rsidR="00547AC2" w:rsidRPr="00547AC2" w:rsidRDefault="00547AC2" w:rsidP="00547AC2">
            <w:r w:rsidRPr="00547AC2">
              <w:t xml:space="preserve">Ray Gibbs, Chief Executive Officer </w:t>
            </w:r>
          </w:p>
        </w:tc>
        <w:tc>
          <w:tcPr>
            <w:tcW w:w="0" w:type="auto"/>
            <w:tcMar>
              <w:top w:w="0" w:type="dxa"/>
              <w:left w:w="0" w:type="dxa"/>
              <w:bottom w:w="0" w:type="dxa"/>
              <w:right w:w="0" w:type="dxa"/>
            </w:tcMar>
            <w:hideMark/>
          </w:tcPr>
          <w:p w14:paraId="1987397D" w14:textId="77777777" w:rsidR="00547AC2" w:rsidRPr="00547AC2" w:rsidRDefault="00547AC2" w:rsidP="00547AC2"/>
        </w:tc>
      </w:tr>
      <w:tr w:rsidR="00547AC2" w:rsidRPr="00547AC2" w14:paraId="06C6F953" w14:textId="77777777" w:rsidTr="00FA6240">
        <w:tc>
          <w:tcPr>
            <w:tcW w:w="3072" w:type="pct"/>
            <w:tcMar>
              <w:top w:w="0" w:type="dxa"/>
              <w:left w:w="0" w:type="dxa"/>
              <w:bottom w:w="0" w:type="dxa"/>
              <w:right w:w="0" w:type="dxa"/>
            </w:tcMar>
            <w:hideMark/>
          </w:tcPr>
          <w:p w14:paraId="09F76D11" w14:textId="77777777" w:rsidR="00547AC2" w:rsidRPr="00547AC2" w:rsidRDefault="00547AC2" w:rsidP="00547AC2">
            <w:pPr>
              <w:rPr>
                <w:b/>
              </w:rPr>
            </w:pPr>
            <w:r w:rsidRPr="00547AC2">
              <w:rPr>
                <w:b/>
              </w:rPr>
              <w:t>Cairn Financial Advisers LLP (Nomad)</w:t>
            </w:r>
          </w:p>
        </w:tc>
        <w:tc>
          <w:tcPr>
            <w:tcW w:w="0" w:type="auto"/>
            <w:tcMar>
              <w:top w:w="0" w:type="dxa"/>
              <w:left w:w="0" w:type="dxa"/>
              <w:bottom w:w="0" w:type="dxa"/>
              <w:right w:w="0" w:type="dxa"/>
            </w:tcMar>
            <w:hideMark/>
          </w:tcPr>
          <w:p w14:paraId="741FE5FC" w14:textId="77777777" w:rsidR="00547AC2" w:rsidRPr="00547AC2" w:rsidRDefault="00547AC2" w:rsidP="00547AC2">
            <w:r w:rsidRPr="00547AC2">
              <w:t> 0207 148 7900</w:t>
            </w:r>
          </w:p>
        </w:tc>
      </w:tr>
      <w:tr w:rsidR="00547AC2" w:rsidRPr="00547AC2" w14:paraId="418EB0F5" w14:textId="77777777" w:rsidTr="00FA6240">
        <w:tc>
          <w:tcPr>
            <w:tcW w:w="3072" w:type="pct"/>
            <w:tcMar>
              <w:top w:w="0" w:type="dxa"/>
              <w:left w:w="0" w:type="dxa"/>
              <w:bottom w:w="0" w:type="dxa"/>
              <w:right w:w="0" w:type="dxa"/>
            </w:tcMar>
            <w:hideMark/>
          </w:tcPr>
          <w:p w14:paraId="2CC3B2F5" w14:textId="7A39BA8F" w:rsidR="00547AC2" w:rsidRPr="00547AC2" w:rsidRDefault="00547AC2" w:rsidP="00547AC2">
            <w:r w:rsidRPr="00547AC2">
              <w:t>Tony Rawlinson</w:t>
            </w:r>
          </w:p>
        </w:tc>
        <w:tc>
          <w:tcPr>
            <w:tcW w:w="0" w:type="auto"/>
            <w:tcMar>
              <w:top w:w="0" w:type="dxa"/>
              <w:left w:w="0" w:type="dxa"/>
              <w:bottom w:w="0" w:type="dxa"/>
              <w:right w:w="0" w:type="dxa"/>
            </w:tcMar>
            <w:hideMark/>
          </w:tcPr>
          <w:p w14:paraId="6AB51FB7" w14:textId="77777777" w:rsidR="00547AC2" w:rsidRPr="00547AC2" w:rsidRDefault="00547AC2" w:rsidP="00547AC2"/>
        </w:tc>
      </w:tr>
      <w:tr w:rsidR="00547AC2" w:rsidRPr="00547AC2" w14:paraId="5085B577" w14:textId="77777777" w:rsidTr="00FA6240">
        <w:tc>
          <w:tcPr>
            <w:tcW w:w="3072" w:type="pct"/>
            <w:tcMar>
              <w:top w:w="0" w:type="dxa"/>
              <w:left w:w="0" w:type="dxa"/>
              <w:bottom w:w="0" w:type="dxa"/>
              <w:right w:w="0" w:type="dxa"/>
            </w:tcMar>
            <w:hideMark/>
          </w:tcPr>
          <w:p w14:paraId="1A277C0D" w14:textId="6351A25C" w:rsidR="00547AC2" w:rsidRPr="00547AC2" w:rsidRDefault="00B1169E" w:rsidP="00547AC2">
            <w:pPr>
              <w:rPr>
                <w:b/>
              </w:rPr>
            </w:pPr>
            <w:r>
              <w:rPr>
                <w:b/>
              </w:rPr>
              <w:t>Cantor Fitzgerald Europe (</w:t>
            </w:r>
            <w:r w:rsidR="00547AC2" w:rsidRPr="00547AC2">
              <w:rPr>
                <w:b/>
              </w:rPr>
              <w:t>Broker)</w:t>
            </w:r>
          </w:p>
        </w:tc>
        <w:tc>
          <w:tcPr>
            <w:tcW w:w="0" w:type="auto"/>
            <w:tcMar>
              <w:top w:w="0" w:type="dxa"/>
              <w:left w:w="0" w:type="dxa"/>
              <w:bottom w:w="0" w:type="dxa"/>
              <w:right w:w="0" w:type="dxa"/>
            </w:tcMar>
            <w:hideMark/>
          </w:tcPr>
          <w:p w14:paraId="77CEB86A" w14:textId="77777777" w:rsidR="00547AC2" w:rsidRPr="00547AC2" w:rsidRDefault="00547AC2" w:rsidP="00547AC2">
            <w:r w:rsidRPr="00547AC2">
              <w:t>020 7894 7000</w:t>
            </w:r>
          </w:p>
        </w:tc>
      </w:tr>
      <w:tr w:rsidR="00547AC2" w:rsidRPr="00547AC2" w14:paraId="20B263BC" w14:textId="77777777" w:rsidTr="00FA6240">
        <w:tc>
          <w:tcPr>
            <w:tcW w:w="3072" w:type="pct"/>
            <w:tcMar>
              <w:top w:w="0" w:type="dxa"/>
              <w:left w:w="0" w:type="dxa"/>
              <w:bottom w:w="0" w:type="dxa"/>
              <w:right w:w="0" w:type="dxa"/>
            </w:tcMar>
          </w:tcPr>
          <w:p w14:paraId="348F72EB" w14:textId="77777777" w:rsidR="00547AC2" w:rsidRPr="00547AC2" w:rsidRDefault="00547AC2" w:rsidP="00547AC2">
            <w:r w:rsidRPr="00547AC2">
              <w:t xml:space="preserve">David Foreman </w:t>
            </w:r>
          </w:p>
          <w:p w14:paraId="7E386F4B" w14:textId="01467005" w:rsidR="00547AC2" w:rsidRPr="00547AC2" w:rsidRDefault="00E14633" w:rsidP="00547AC2">
            <w:r>
              <w:t>David Banks</w:t>
            </w:r>
          </w:p>
        </w:tc>
        <w:tc>
          <w:tcPr>
            <w:tcW w:w="0" w:type="auto"/>
            <w:tcMar>
              <w:top w:w="0" w:type="dxa"/>
              <w:left w:w="0" w:type="dxa"/>
              <w:bottom w:w="0" w:type="dxa"/>
              <w:right w:w="0" w:type="dxa"/>
            </w:tcMar>
          </w:tcPr>
          <w:p w14:paraId="56128CDA" w14:textId="77777777" w:rsidR="00547AC2" w:rsidRPr="00547AC2" w:rsidRDefault="00547AC2" w:rsidP="00547AC2"/>
        </w:tc>
      </w:tr>
      <w:tr w:rsidR="00547AC2" w:rsidRPr="00547AC2" w14:paraId="63C0B1B8" w14:textId="77777777" w:rsidTr="00FA6240">
        <w:tc>
          <w:tcPr>
            <w:tcW w:w="3072" w:type="pct"/>
            <w:tcMar>
              <w:top w:w="0" w:type="dxa"/>
              <w:left w:w="0" w:type="dxa"/>
              <w:bottom w:w="0" w:type="dxa"/>
              <w:right w:w="0" w:type="dxa"/>
            </w:tcMar>
            <w:hideMark/>
          </w:tcPr>
          <w:p w14:paraId="0C208F24" w14:textId="77777777" w:rsidR="00547AC2" w:rsidRPr="00547AC2" w:rsidRDefault="00547AC2" w:rsidP="00547AC2">
            <w:pPr>
              <w:rPr>
                <w:b/>
              </w:rPr>
            </w:pPr>
            <w:r w:rsidRPr="00547AC2">
              <w:rPr>
                <w:b/>
              </w:rPr>
              <w:t xml:space="preserve">Hermes Financial PR </w:t>
            </w:r>
          </w:p>
        </w:tc>
        <w:tc>
          <w:tcPr>
            <w:tcW w:w="0" w:type="auto"/>
            <w:tcMar>
              <w:top w:w="0" w:type="dxa"/>
              <w:left w:w="0" w:type="dxa"/>
              <w:bottom w:w="0" w:type="dxa"/>
              <w:right w:w="0" w:type="dxa"/>
            </w:tcMar>
          </w:tcPr>
          <w:p w14:paraId="582021E2" w14:textId="77777777" w:rsidR="00547AC2" w:rsidRPr="00547AC2" w:rsidRDefault="00547AC2" w:rsidP="00547AC2">
            <w:pPr>
              <w:rPr>
                <w:b/>
              </w:rPr>
            </w:pPr>
          </w:p>
        </w:tc>
      </w:tr>
      <w:tr w:rsidR="00547AC2" w:rsidRPr="00547AC2" w14:paraId="3F453724" w14:textId="77777777" w:rsidTr="00FA6240">
        <w:tc>
          <w:tcPr>
            <w:tcW w:w="3072" w:type="pct"/>
            <w:tcMar>
              <w:top w:w="0" w:type="dxa"/>
              <w:left w:w="0" w:type="dxa"/>
              <w:bottom w:w="0" w:type="dxa"/>
              <w:right w:w="0" w:type="dxa"/>
            </w:tcMar>
            <w:hideMark/>
          </w:tcPr>
          <w:p w14:paraId="726EB8C8" w14:textId="77777777" w:rsidR="00547AC2" w:rsidRPr="00547AC2" w:rsidRDefault="00547AC2" w:rsidP="00547AC2">
            <w:r w:rsidRPr="00547AC2">
              <w:t xml:space="preserve">Trevor Phillips </w:t>
            </w:r>
          </w:p>
          <w:p w14:paraId="1CB3C1CD" w14:textId="77777777" w:rsidR="00547AC2" w:rsidRPr="00547AC2" w:rsidRDefault="00547AC2" w:rsidP="00547AC2">
            <w:r w:rsidRPr="00547AC2">
              <w:t xml:space="preserve">Chris Steele </w:t>
            </w:r>
          </w:p>
        </w:tc>
        <w:tc>
          <w:tcPr>
            <w:tcW w:w="0" w:type="auto"/>
            <w:tcMar>
              <w:top w:w="0" w:type="dxa"/>
              <w:left w:w="0" w:type="dxa"/>
              <w:bottom w:w="0" w:type="dxa"/>
              <w:right w:w="0" w:type="dxa"/>
            </w:tcMar>
            <w:hideMark/>
          </w:tcPr>
          <w:p w14:paraId="371E9397" w14:textId="77777777" w:rsidR="00547AC2" w:rsidRPr="00547AC2" w:rsidRDefault="00547AC2" w:rsidP="00547AC2">
            <w:r w:rsidRPr="00547AC2">
              <w:t>07889 153 628</w:t>
            </w:r>
          </w:p>
          <w:p w14:paraId="2B10D196" w14:textId="77777777" w:rsidR="00547AC2" w:rsidRPr="00547AC2" w:rsidRDefault="00547AC2" w:rsidP="00547AC2">
            <w:r w:rsidRPr="00547AC2">
              <w:rPr>
                <w:iCs/>
              </w:rPr>
              <w:t>07979 604 687</w:t>
            </w:r>
          </w:p>
        </w:tc>
      </w:tr>
      <w:tr w:rsidR="00547AC2" w:rsidRPr="00547AC2" w14:paraId="42164EAF" w14:textId="77777777" w:rsidTr="00FA6240">
        <w:tc>
          <w:tcPr>
            <w:tcW w:w="3072" w:type="pct"/>
            <w:tcMar>
              <w:top w:w="0" w:type="dxa"/>
              <w:left w:w="0" w:type="dxa"/>
              <w:bottom w:w="0" w:type="dxa"/>
              <w:right w:w="0" w:type="dxa"/>
            </w:tcMar>
          </w:tcPr>
          <w:p w14:paraId="5D613D23" w14:textId="77777777" w:rsidR="00547AC2" w:rsidRPr="00547AC2" w:rsidRDefault="00547AC2" w:rsidP="00547AC2">
            <w:pPr>
              <w:rPr>
                <w:b/>
              </w:rPr>
            </w:pPr>
          </w:p>
        </w:tc>
        <w:tc>
          <w:tcPr>
            <w:tcW w:w="0" w:type="auto"/>
            <w:tcMar>
              <w:top w:w="0" w:type="dxa"/>
              <w:left w:w="0" w:type="dxa"/>
              <w:bottom w:w="0" w:type="dxa"/>
              <w:right w:w="0" w:type="dxa"/>
            </w:tcMar>
          </w:tcPr>
          <w:p w14:paraId="7673587B" w14:textId="77777777" w:rsidR="00547AC2" w:rsidRPr="00547AC2" w:rsidRDefault="00547AC2" w:rsidP="00547AC2"/>
        </w:tc>
      </w:tr>
    </w:tbl>
    <w:p w14:paraId="42BBCCE8" w14:textId="7DEF02D3" w:rsidR="00491D8E" w:rsidRDefault="00491D8E"/>
    <w:p w14:paraId="39B0C476" w14:textId="77777777" w:rsidR="0072618F" w:rsidRPr="00491D8E" w:rsidRDefault="0072618F">
      <w:r w:rsidRPr="00D130D3">
        <w:rPr>
          <w:b/>
        </w:rPr>
        <w:t>About Haydale</w:t>
      </w:r>
    </w:p>
    <w:p w14:paraId="4D6DB716" w14:textId="312ABEA7" w:rsidR="0072618F" w:rsidRDefault="0072618F" w:rsidP="0072618F">
      <w:pPr>
        <w:autoSpaceDE w:val="0"/>
        <w:autoSpaceDN w:val="0"/>
        <w:jc w:val="both"/>
      </w:pPr>
      <w:r>
        <w:t>Haydale has developed a patent</w:t>
      </w:r>
      <w:r w:rsidR="003D4DC1">
        <w:t>-</w:t>
      </w:r>
      <w:r>
        <w:t xml:space="preserve">pending proprietary scalable plasma process to functionalise graphene and other nanomaterials. This enabling technology can provide Haydale with a rapid and </w:t>
      </w:r>
      <w:r>
        <w:lastRenderedPageBreak/>
        <w:t>highly cost</w:t>
      </w:r>
      <w:r w:rsidR="003D4DC1">
        <w:t>-</w:t>
      </w:r>
      <w:r>
        <w:t xml:space="preserve">efficient method of supplying tailored solutions to enhance applications for both raw material suppliers and product manufacturers. </w:t>
      </w:r>
    </w:p>
    <w:p w14:paraId="0515A721" w14:textId="260BC515" w:rsidR="0072618F" w:rsidRDefault="0072618F" w:rsidP="0072618F">
      <w:pPr>
        <w:jc w:val="both"/>
      </w:pPr>
      <w:r>
        <w:t>Functionalisation is carried out through a low</w:t>
      </w:r>
      <w:r w:rsidR="003D4DC1">
        <w:t>-</w:t>
      </w:r>
      <w:r>
        <w:t xml:space="preserve">pressure plasma process that treats both </w:t>
      </w:r>
      <w:r w:rsidR="00B20BC1">
        <w:t xml:space="preserve">mined, </w:t>
      </w:r>
      <w:r>
        <w:t>organic fine powder and other synthetically produced nanomaterial powders</w:t>
      </w:r>
      <w:r w:rsidR="003D4DC1">
        <w:t>,</w:t>
      </w:r>
      <w:r>
        <w:t xml:space="preserve"> producing high</w:t>
      </w:r>
      <w:r w:rsidR="003D4DC1">
        <w:t>-</w:t>
      </w:r>
      <w:r>
        <w:t xml:space="preserve">quality few layered graphenes and graphene nanoplatelets. The process can functionalise with a range of chemical groups, </w:t>
      </w:r>
      <w:r w:rsidR="00B20BC1">
        <w:t xml:space="preserve">with </w:t>
      </w:r>
      <w:r>
        <w:t xml:space="preserve">the </w:t>
      </w:r>
      <w:r w:rsidR="00B20BC1">
        <w:t xml:space="preserve">level </w:t>
      </w:r>
      <w:r>
        <w:t xml:space="preserve">of </w:t>
      </w:r>
      <w:r w:rsidR="00B20BC1">
        <w:t>functionalisation</w:t>
      </w:r>
      <w:r>
        <w:t xml:space="preserve"> tailored to the customer</w:t>
      </w:r>
      <w:r w:rsidR="00B20BC1">
        <w:t>’s</w:t>
      </w:r>
      <w:r>
        <w:t xml:space="preserve"> needs. Good dispersion improves the properties and performance of the host material and ensures </w:t>
      </w:r>
      <w:r w:rsidR="00B20BC1">
        <w:t>the final product performs</w:t>
      </w:r>
      <w:r>
        <w:t xml:space="preserve"> as specified. </w:t>
      </w:r>
    </w:p>
    <w:p w14:paraId="2AB95230" w14:textId="569D3CDD" w:rsidR="0072618F" w:rsidRDefault="0072618F" w:rsidP="0072618F">
      <w:pPr>
        <w:jc w:val="both"/>
      </w:pPr>
      <w:r>
        <w:t xml:space="preserve">The Haydale plasma process does not use wet chemistry, </w:t>
      </w:r>
      <w:r w:rsidR="00B20BC1">
        <w:t xml:space="preserve">nor </w:t>
      </w:r>
      <w:r>
        <w:t>does it damage the material being processed</w:t>
      </w:r>
      <w:r w:rsidR="003D4DC1">
        <w:t>;</w:t>
      </w:r>
      <w:r>
        <w:t xml:space="preserve"> rather</w:t>
      </w:r>
      <w:r w:rsidR="003D4DC1">
        <w:t>,</w:t>
      </w:r>
      <w:r>
        <w:t xml:space="preserve"> it can clean up </w:t>
      </w:r>
      <w:r w:rsidR="00B20BC1">
        <w:t xml:space="preserve">any </w:t>
      </w:r>
      <w:r>
        <w:t>impurities inherent in the raw material. The technology is a low energy user and most importantly environmentally friendly.  The Haydale method is an enabling technology</w:t>
      </w:r>
      <w:r w:rsidR="003D4DC1">
        <w:t>, allowing the Company</w:t>
      </w:r>
      <w:r>
        <w:t xml:space="preserve"> </w:t>
      </w:r>
      <w:r w:rsidR="003D4DC1">
        <w:t xml:space="preserve">to </w:t>
      </w:r>
      <w:r>
        <w:t xml:space="preserve">work with a raw material producer </w:t>
      </w:r>
      <w:r w:rsidR="003D4DC1">
        <w:t xml:space="preserve">who seeks to </w:t>
      </w:r>
      <w:r>
        <w:t xml:space="preserve">add value to the base product and </w:t>
      </w:r>
      <w:r w:rsidR="00F4623C">
        <w:t xml:space="preserve">also </w:t>
      </w:r>
      <w:r>
        <w:t>tailor the outputs to meet the target applications of the end user.</w:t>
      </w:r>
    </w:p>
    <w:p w14:paraId="3AD56741" w14:textId="400812B3" w:rsidR="007066A3" w:rsidRPr="007066A3" w:rsidRDefault="007066A3" w:rsidP="007066A3">
      <w:pPr>
        <w:jc w:val="both"/>
      </w:pPr>
      <w:r w:rsidRPr="007066A3">
        <w:t xml:space="preserve">The Haydale view is that the market </w:t>
      </w:r>
      <w:r w:rsidR="00E46CB3">
        <w:t xml:space="preserve">currently </w:t>
      </w:r>
      <w:r w:rsidRPr="007066A3">
        <w:t xml:space="preserve">does not require tonnes of functionalised graphene but rather the confidence in the materials performance and the consistent replication of that performance. </w:t>
      </w:r>
    </w:p>
    <w:p w14:paraId="2FB48169" w14:textId="07BE0800" w:rsidR="007066A3" w:rsidRDefault="007066A3" w:rsidP="007066A3">
      <w:pPr>
        <w:jc w:val="both"/>
      </w:pPr>
      <w:r w:rsidRPr="007066A3">
        <w:t xml:space="preserve">Demand will grow with increasing </w:t>
      </w:r>
      <w:r w:rsidR="00F4623C">
        <w:t>evidence</w:t>
      </w:r>
      <w:r w:rsidRPr="007066A3">
        <w:t xml:space="preserve"> in the performance improvements </w:t>
      </w:r>
      <w:r w:rsidR="00E46CB3">
        <w:t>generated</w:t>
      </w:r>
      <w:r w:rsidRPr="007066A3">
        <w:t xml:space="preserve"> when using graphene. Commercialisation and hence increased demand requires the correct functionalisation of the right graphene</w:t>
      </w:r>
      <w:r w:rsidR="00F4623C">
        <w:t>s</w:t>
      </w:r>
      <w:r w:rsidRPr="007066A3">
        <w:t xml:space="preserve"> to improve its dispersion leading to enhanced material properties.</w:t>
      </w:r>
    </w:p>
    <w:p w14:paraId="2292D3EE" w14:textId="7B5F2780" w:rsidR="0072618F" w:rsidRDefault="0072618F" w:rsidP="0072618F">
      <w:pPr>
        <w:jc w:val="both"/>
      </w:pPr>
      <w:r>
        <w:t>Haydale, based in South Wales</w:t>
      </w:r>
      <w:r w:rsidR="003D4DC1">
        <w:t xml:space="preserve"> and</w:t>
      </w:r>
      <w:r>
        <w:t xml:space="preserve"> housed in a purpose</w:t>
      </w:r>
      <w:r w:rsidR="003D4DC1">
        <w:t>-</w:t>
      </w:r>
      <w:r>
        <w:t>built facility for processing and handling nanomaterials, is facilitating the application of graphenes and other nanomaterials in fields such as inks, sensors, energy storage, photovoltaics, composites, paints and coatings.</w:t>
      </w:r>
    </w:p>
    <w:p w14:paraId="75D918CA" w14:textId="77777777" w:rsidR="0072618F" w:rsidRDefault="00411B9B">
      <w:hyperlink r:id="rId7" w:history="1">
        <w:r w:rsidR="0072618F">
          <w:rPr>
            <w:rStyle w:val="Hyperlink"/>
          </w:rPr>
          <w:t>www.haydale.com</w:t>
        </w:r>
      </w:hyperlink>
      <w:r w:rsidR="0072618F">
        <w:t xml:space="preserve">  </w:t>
      </w:r>
    </w:p>
    <w:p w14:paraId="038BFE22" w14:textId="77777777" w:rsidR="00DC251D" w:rsidRDefault="00DC251D" w:rsidP="00DC251D">
      <w:pPr>
        <w:rPr>
          <w:b/>
        </w:rPr>
      </w:pPr>
    </w:p>
    <w:p w14:paraId="7FD0B064" w14:textId="111534F1" w:rsidR="00B037E4" w:rsidRPr="00B037E4" w:rsidRDefault="00B037E4" w:rsidP="00B037E4">
      <w:pPr>
        <w:rPr>
          <w:b/>
        </w:rPr>
      </w:pPr>
      <w:r w:rsidRPr="00B037E4">
        <w:rPr>
          <w:b/>
        </w:rPr>
        <w:t xml:space="preserve">About </w:t>
      </w:r>
      <w:r w:rsidR="002448C3">
        <w:rPr>
          <w:b/>
        </w:rPr>
        <w:t>Tantec</w:t>
      </w:r>
      <w:r w:rsidR="001E6876">
        <w:rPr>
          <w:b/>
        </w:rPr>
        <w:t xml:space="preserve"> A/S</w:t>
      </w:r>
    </w:p>
    <w:p w14:paraId="50516E5A" w14:textId="604422A0" w:rsidR="001E6876" w:rsidRPr="002448C3" w:rsidRDefault="001E6876" w:rsidP="001E6876">
      <w:pPr>
        <w:jc w:val="both"/>
      </w:pPr>
      <w:r w:rsidRPr="001E6876">
        <w:t xml:space="preserve">The Tantec Group is a privately held company founded in 1974, and is a leading manufacturer of standard and customized Plasma and Corona systems for surface treatment of plastics and metals to enhance adhesion properties. </w:t>
      </w:r>
      <w:r>
        <w:t xml:space="preserve">They have </w:t>
      </w:r>
      <w:r w:rsidRPr="002448C3">
        <w:t xml:space="preserve">more than 40 years of experience in delivering and manufacturing quality, high-end surface treatment products for any industry. </w:t>
      </w:r>
    </w:p>
    <w:p w14:paraId="2AD5B787" w14:textId="22730CAE" w:rsidR="001E6876" w:rsidRPr="001E6876" w:rsidRDefault="001E6876" w:rsidP="001E6876">
      <w:pPr>
        <w:jc w:val="both"/>
      </w:pPr>
      <w:r w:rsidRPr="001E6876">
        <w:t xml:space="preserve">Tantec </w:t>
      </w:r>
      <w:r>
        <w:t>“</w:t>
      </w:r>
      <w:r w:rsidRPr="001E6876">
        <w:t xml:space="preserve">surface </w:t>
      </w:r>
      <w:proofErr w:type="spellStart"/>
      <w:r w:rsidRPr="001E6876">
        <w:t>treaters</w:t>
      </w:r>
      <w:proofErr w:type="spellEnd"/>
      <w:r>
        <w:t>”</w:t>
      </w:r>
      <w:r w:rsidRPr="001E6876">
        <w:t xml:space="preserve"> are sold worldwide to end-users and OEM’s through our own branch offices and more than</w:t>
      </w:r>
      <w:r>
        <w:t xml:space="preserve"> </w:t>
      </w:r>
      <w:hyperlink r:id="rId8" w:tooltip="See our list of agents worldwide." w:history="1">
        <w:r w:rsidRPr="001E6876">
          <w:rPr>
            <w:rStyle w:val="Hyperlink"/>
          </w:rPr>
          <w:t>30 partners worldwide</w:t>
        </w:r>
      </w:hyperlink>
      <w:r w:rsidRPr="001E6876">
        <w:t>.</w:t>
      </w:r>
    </w:p>
    <w:p w14:paraId="63EE8BFC" w14:textId="77777777" w:rsidR="001E6876" w:rsidRPr="001E6876" w:rsidRDefault="001E6876" w:rsidP="001E6876">
      <w:pPr>
        <w:jc w:val="both"/>
      </w:pPr>
      <w:r w:rsidRPr="001E6876">
        <w:t>Tantec A/S is the headquarter located in Lunderskov, Denmark, in a purpose-build factory from 1989, housing sales, service, research and development of specialized mechanical and high quality electronic surface treatment equipment.</w:t>
      </w:r>
    </w:p>
    <w:p w14:paraId="517D297F" w14:textId="77777777" w:rsidR="001E6876" w:rsidRPr="001E6876" w:rsidRDefault="001E6876" w:rsidP="001E6876">
      <w:pPr>
        <w:jc w:val="both"/>
      </w:pPr>
      <w:r w:rsidRPr="001E6876">
        <w:t>Tantec EST Inc. is covering sales and service to the North American customers since 1987, now from a new location in Glendale Heights IL, just outside Chicago.</w:t>
      </w:r>
    </w:p>
    <w:p w14:paraId="49ADDD01" w14:textId="77777777" w:rsidR="001E6876" w:rsidRPr="001E6876" w:rsidRDefault="001E6876" w:rsidP="001E6876">
      <w:pPr>
        <w:jc w:val="both"/>
      </w:pPr>
      <w:r w:rsidRPr="001E6876">
        <w:lastRenderedPageBreak/>
        <w:t xml:space="preserve">Tantec GmbH in </w:t>
      </w:r>
      <w:proofErr w:type="spellStart"/>
      <w:r w:rsidRPr="001E6876">
        <w:t>Wimsheim</w:t>
      </w:r>
      <w:proofErr w:type="spellEnd"/>
      <w:r w:rsidRPr="001E6876">
        <w:t>, and Tantec GmbH Nord in Hamburg, are sales and service offices as well as manufacturing facilities established in Germany in 1995 and 1998.</w:t>
      </w:r>
    </w:p>
    <w:p w14:paraId="0CCC0A6F" w14:textId="1DF9AFE4" w:rsidR="00DC251D" w:rsidRPr="00B037E4" w:rsidRDefault="00DC251D" w:rsidP="00B037E4"/>
    <w:p w14:paraId="2498FA97" w14:textId="77777777" w:rsidR="000E227D" w:rsidRDefault="000E227D"/>
    <w:sectPr w:rsidR="000E227D" w:rsidSect="00BA0F3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923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A67BC"/>
    <w:multiLevelType w:val="hybridMultilevel"/>
    <w:tmpl w:val="D094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B3F6A16"/>
    <w:multiLevelType w:val="hybridMultilevel"/>
    <w:tmpl w:val="55CC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ydale Haydale">
    <w15:presenceInfo w15:providerId="Windows Live" w15:userId="041ecb50c68aaa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11628F"/>
    <w:rsid w:val="00000E54"/>
    <w:rsid w:val="00003155"/>
    <w:rsid w:val="000046A0"/>
    <w:rsid w:val="00011AC6"/>
    <w:rsid w:val="00015F5A"/>
    <w:rsid w:val="0002467C"/>
    <w:rsid w:val="000273A6"/>
    <w:rsid w:val="00030DE8"/>
    <w:rsid w:val="00031EAB"/>
    <w:rsid w:val="000320B2"/>
    <w:rsid w:val="00060E7F"/>
    <w:rsid w:val="0006370D"/>
    <w:rsid w:val="00074357"/>
    <w:rsid w:val="0007584A"/>
    <w:rsid w:val="0007759C"/>
    <w:rsid w:val="000944C1"/>
    <w:rsid w:val="00094BEF"/>
    <w:rsid w:val="000A29BF"/>
    <w:rsid w:val="000A6BC8"/>
    <w:rsid w:val="000B4B94"/>
    <w:rsid w:val="000D0310"/>
    <w:rsid w:val="000D72C1"/>
    <w:rsid w:val="000E227D"/>
    <w:rsid w:val="000F2875"/>
    <w:rsid w:val="00103C1E"/>
    <w:rsid w:val="0010446B"/>
    <w:rsid w:val="00113327"/>
    <w:rsid w:val="0011628F"/>
    <w:rsid w:val="00136C8D"/>
    <w:rsid w:val="00156DE3"/>
    <w:rsid w:val="00161581"/>
    <w:rsid w:val="00164402"/>
    <w:rsid w:val="00165084"/>
    <w:rsid w:val="00186972"/>
    <w:rsid w:val="001A5B80"/>
    <w:rsid w:val="001D0456"/>
    <w:rsid w:val="001D0731"/>
    <w:rsid w:val="001D4549"/>
    <w:rsid w:val="001E6876"/>
    <w:rsid w:val="00222DDE"/>
    <w:rsid w:val="00226F71"/>
    <w:rsid w:val="00237C97"/>
    <w:rsid w:val="0024144A"/>
    <w:rsid w:val="002448C3"/>
    <w:rsid w:val="00254756"/>
    <w:rsid w:val="002614C9"/>
    <w:rsid w:val="0026720F"/>
    <w:rsid w:val="00285F02"/>
    <w:rsid w:val="002A286B"/>
    <w:rsid w:val="002C0B83"/>
    <w:rsid w:val="002C1F24"/>
    <w:rsid w:val="002C4B1D"/>
    <w:rsid w:val="002D4726"/>
    <w:rsid w:val="002E0D15"/>
    <w:rsid w:val="002F24C2"/>
    <w:rsid w:val="002F2C1E"/>
    <w:rsid w:val="002F46F3"/>
    <w:rsid w:val="002F5981"/>
    <w:rsid w:val="00302305"/>
    <w:rsid w:val="00324177"/>
    <w:rsid w:val="00331BEC"/>
    <w:rsid w:val="003350C0"/>
    <w:rsid w:val="003571F2"/>
    <w:rsid w:val="0036316C"/>
    <w:rsid w:val="003653EE"/>
    <w:rsid w:val="00371E90"/>
    <w:rsid w:val="003721F6"/>
    <w:rsid w:val="00380951"/>
    <w:rsid w:val="0038277E"/>
    <w:rsid w:val="00391E2D"/>
    <w:rsid w:val="003A171C"/>
    <w:rsid w:val="003B3D65"/>
    <w:rsid w:val="003C5023"/>
    <w:rsid w:val="003D3218"/>
    <w:rsid w:val="003D4DC1"/>
    <w:rsid w:val="003E0643"/>
    <w:rsid w:val="003E1A7C"/>
    <w:rsid w:val="003E2DAD"/>
    <w:rsid w:val="003F2B45"/>
    <w:rsid w:val="003F5C2B"/>
    <w:rsid w:val="004023FD"/>
    <w:rsid w:val="00406E0B"/>
    <w:rsid w:val="00411B9B"/>
    <w:rsid w:val="00421FB7"/>
    <w:rsid w:val="00422BC9"/>
    <w:rsid w:val="004237E7"/>
    <w:rsid w:val="00452DFD"/>
    <w:rsid w:val="004576F0"/>
    <w:rsid w:val="00470D7A"/>
    <w:rsid w:val="00474CF9"/>
    <w:rsid w:val="00483332"/>
    <w:rsid w:val="00491D8E"/>
    <w:rsid w:val="00497B21"/>
    <w:rsid w:val="004B1648"/>
    <w:rsid w:val="004B2610"/>
    <w:rsid w:val="004C27F4"/>
    <w:rsid w:val="004C4D8D"/>
    <w:rsid w:val="004D750F"/>
    <w:rsid w:val="005079A2"/>
    <w:rsid w:val="00513A5E"/>
    <w:rsid w:val="00515D6A"/>
    <w:rsid w:val="00517200"/>
    <w:rsid w:val="00523EE0"/>
    <w:rsid w:val="005379E6"/>
    <w:rsid w:val="00537EE9"/>
    <w:rsid w:val="00546B03"/>
    <w:rsid w:val="00547AC2"/>
    <w:rsid w:val="00585304"/>
    <w:rsid w:val="005B28DA"/>
    <w:rsid w:val="005D3A26"/>
    <w:rsid w:val="005D70B7"/>
    <w:rsid w:val="005F6D9C"/>
    <w:rsid w:val="00601F85"/>
    <w:rsid w:val="00606EF6"/>
    <w:rsid w:val="0061346D"/>
    <w:rsid w:val="0061689F"/>
    <w:rsid w:val="00621DF1"/>
    <w:rsid w:val="00627A1A"/>
    <w:rsid w:val="00641C7B"/>
    <w:rsid w:val="00643C9F"/>
    <w:rsid w:val="0065174D"/>
    <w:rsid w:val="00651E3D"/>
    <w:rsid w:val="00661D14"/>
    <w:rsid w:val="00671CB1"/>
    <w:rsid w:val="0068065F"/>
    <w:rsid w:val="006A233F"/>
    <w:rsid w:val="006B1E65"/>
    <w:rsid w:val="006B4D1D"/>
    <w:rsid w:val="006C5FE4"/>
    <w:rsid w:val="006F1540"/>
    <w:rsid w:val="0070339E"/>
    <w:rsid w:val="007066A3"/>
    <w:rsid w:val="00725978"/>
    <w:rsid w:val="0072618F"/>
    <w:rsid w:val="00727ED7"/>
    <w:rsid w:val="0073539B"/>
    <w:rsid w:val="007657AF"/>
    <w:rsid w:val="0077191A"/>
    <w:rsid w:val="00773B57"/>
    <w:rsid w:val="00777EAA"/>
    <w:rsid w:val="00781B43"/>
    <w:rsid w:val="00787A23"/>
    <w:rsid w:val="007D14FB"/>
    <w:rsid w:val="007D16E8"/>
    <w:rsid w:val="007D67E4"/>
    <w:rsid w:val="007F151F"/>
    <w:rsid w:val="007F3DC7"/>
    <w:rsid w:val="0080103F"/>
    <w:rsid w:val="00802662"/>
    <w:rsid w:val="00812C6A"/>
    <w:rsid w:val="00815501"/>
    <w:rsid w:val="008217D1"/>
    <w:rsid w:val="00827E83"/>
    <w:rsid w:val="00832260"/>
    <w:rsid w:val="00835488"/>
    <w:rsid w:val="00842279"/>
    <w:rsid w:val="0085208C"/>
    <w:rsid w:val="008555CD"/>
    <w:rsid w:val="00863868"/>
    <w:rsid w:val="00865B58"/>
    <w:rsid w:val="0087412D"/>
    <w:rsid w:val="008821E6"/>
    <w:rsid w:val="00883D07"/>
    <w:rsid w:val="0089424D"/>
    <w:rsid w:val="008A1308"/>
    <w:rsid w:val="008A2067"/>
    <w:rsid w:val="008B46A5"/>
    <w:rsid w:val="008C081A"/>
    <w:rsid w:val="008D14A0"/>
    <w:rsid w:val="008E1768"/>
    <w:rsid w:val="00902ABE"/>
    <w:rsid w:val="00911AA2"/>
    <w:rsid w:val="00922460"/>
    <w:rsid w:val="00923CD6"/>
    <w:rsid w:val="009269E9"/>
    <w:rsid w:val="00932EFE"/>
    <w:rsid w:val="00940285"/>
    <w:rsid w:val="009427ED"/>
    <w:rsid w:val="00951E0F"/>
    <w:rsid w:val="00952857"/>
    <w:rsid w:val="00960868"/>
    <w:rsid w:val="0097162E"/>
    <w:rsid w:val="00983674"/>
    <w:rsid w:val="009842A0"/>
    <w:rsid w:val="009A4486"/>
    <w:rsid w:val="009A50DE"/>
    <w:rsid w:val="009B473B"/>
    <w:rsid w:val="009C188F"/>
    <w:rsid w:val="009E6BFE"/>
    <w:rsid w:val="009F13D3"/>
    <w:rsid w:val="00A0592A"/>
    <w:rsid w:val="00A0792F"/>
    <w:rsid w:val="00A47E12"/>
    <w:rsid w:val="00A538EB"/>
    <w:rsid w:val="00A60854"/>
    <w:rsid w:val="00A6421F"/>
    <w:rsid w:val="00A6670C"/>
    <w:rsid w:val="00A75713"/>
    <w:rsid w:val="00A80D73"/>
    <w:rsid w:val="00A84970"/>
    <w:rsid w:val="00A8573A"/>
    <w:rsid w:val="00A91AD0"/>
    <w:rsid w:val="00A93C7A"/>
    <w:rsid w:val="00A93E5F"/>
    <w:rsid w:val="00AA642E"/>
    <w:rsid w:val="00AB6FFE"/>
    <w:rsid w:val="00AC34DA"/>
    <w:rsid w:val="00AC3B0A"/>
    <w:rsid w:val="00AE0FB1"/>
    <w:rsid w:val="00AE6A6D"/>
    <w:rsid w:val="00B037E4"/>
    <w:rsid w:val="00B1169E"/>
    <w:rsid w:val="00B13E57"/>
    <w:rsid w:val="00B20BC1"/>
    <w:rsid w:val="00B376EC"/>
    <w:rsid w:val="00B47994"/>
    <w:rsid w:val="00B50636"/>
    <w:rsid w:val="00B714DE"/>
    <w:rsid w:val="00B91FC5"/>
    <w:rsid w:val="00B96547"/>
    <w:rsid w:val="00BA0F35"/>
    <w:rsid w:val="00BB3489"/>
    <w:rsid w:val="00BB4869"/>
    <w:rsid w:val="00BC2BAD"/>
    <w:rsid w:val="00BE0439"/>
    <w:rsid w:val="00BE313C"/>
    <w:rsid w:val="00BE41AE"/>
    <w:rsid w:val="00C045C7"/>
    <w:rsid w:val="00C27F3F"/>
    <w:rsid w:val="00C3460E"/>
    <w:rsid w:val="00C375A1"/>
    <w:rsid w:val="00C41DAC"/>
    <w:rsid w:val="00C44FA5"/>
    <w:rsid w:val="00C621B1"/>
    <w:rsid w:val="00C758E6"/>
    <w:rsid w:val="00C777F8"/>
    <w:rsid w:val="00CA1613"/>
    <w:rsid w:val="00CB6139"/>
    <w:rsid w:val="00CB6470"/>
    <w:rsid w:val="00CC01B9"/>
    <w:rsid w:val="00CC5274"/>
    <w:rsid w:val="00CE1F84"/>
    <w:rsid w:val="00CE6E3C"/>
    <w:rsid w:val="00D051D7"/>
    <w:rsid w:val="00D130D3"/>
    <w:rsid w:val="00D20688"/>
    <w:rsid w:val="00D25B0F"/>
    <w:rsid w:val="00D50BB9"/>
    <w:rsid w:val="00D5294D"/>
    <w:rsid w:val="00D5787D"/>
    <w:rsid w:val="00D60D76"/>
    <w:rsid w:val="00D62809"/>
    <w:rsid w:val="00D7250A"/>
    <w:rsid w:val="00D77D78"/>
    <w:rsid w:val="00D84BCD"/>
    <w:rsid w:val="00D92E50"/>
    <w:rsid w:val="00D94BAD"/>
    <w:rsid w:val="00DA64B9"/>
    <w:rsid w:val="00DB6E87"/>
    <w:rsid w:val="00DC251D"/>
    <w:rsid w:val="00DD0A68"/>
    <w:rsid w:val="00DD2162"/>
    <w:rsid w:val="00DE27BE"/>
    <w:rsid w:val="00DE7948"/>
    <w:rsid w:val="00DF2C89"/>
    <w:rsid w:val="00DF7BC2"/>
    <w:rsid w:val="00E078D8"/>
    <w:rsid w:val="00E13793"/>
    <w:rsid w:val="00E14633"/>
    <w:rsid w:val="00E25B1A"/>
    <w:rsid w:val="00E26475"/>
    <w:rsid w:val="00E46CB3"/>
    <w:rsid w:val="00E644CB"/>
    <w:rsid w:val="00E67D33"/>
    <w:rsid w:val="00E952A5"/>
    <w:rsid w:val="00EA0CEF"/>
    <w:rsid w:val="00EE75C4"/>
    <w:rsid w:val="00EE78C4"/>
    <w:rsid w:val="00F2290B"/>
    <w:rsid w:val="00F367FF"/>
    <w:rsid w:val="00F4623C"/>
    <w:rsid w:val="00F769BB"/>
    <w:rsid w:val="00F92C32"/>
    <w:rsid w:val="00FA6240"/>
    <w:rsid w:val="00FB1E80"/>
    <w:rsid w:val="00FB273E"/>
    <w:rsid w:val="00FB28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6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28F"/>
    <w:rPr>
      <w:color w:val="0000FF" w:themeColor="hyperlink"/>
      <w:u w:val="single"/>
    </w:rPr>
  </w:style>
  <w:style w:type="paragraph" w:styleId="BalloonText">
    <w:name w:val="Balloon Text"/>
    <w:basedOn w:val="Normal"/>
    <w:link w:val="BalloonTextChar"/>
    <w:uiPriority w:val="99"/>
    <w:semiHidden/>
    <w:unhideWhenUsed/>
    <w:rsid w:val="003C5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23"/>
    <w:rPr>
      <w:rFonts w:ascii="Segoe UI" w:hAnsi="Segoe UI" w:cs="Segoe UI"/>
      <w:sz w:val="18"/>
      <w:szCs w:val="18"/>
    </w:rPr>
  </w:style>
  <w:style w:type="character" w:styleId="CommentReference">
    <w:name w:val="annotation reference"/>
    <w:basedOn w:val="DefaultParagraphFont"/>
    <w:uiPriority w:val="99"/>
    <w:semiHidden/>
    <w:unhideWhenUsed/>
    <w:rsid w:val="0061689F"/>
    <w:rPr>
      <w:sz w:val="16"/>
      <w:szCs w:val="16"/>
    </w:rPr>
  </w:style>
  <w:style w:type="paragraph" w:styleId="CommentText">
    <w:name w:val="annotation text"/>
    <w:basedOn w:val="Normal"/>
    <w:link w:val="CommentTextChar"/>
    <w:uiPriority w:val="99"/>
    <w:semiHidden/>
    <w:unhideWhenUsed/>
    <w:rsid w:val="0061689F"/>
    <w:pPr>
      <w:spacing w:line="240" w:lineRule="auto"/>
    </w:pPr>
    <w:rPr>
      <w:sz w:val="20"/>
      <w:szCs w:val="20"/>
    </w:rPr>
  </w:style>
  <w:style w:type="character" w:customStyle="1" w:styleId="CommentTextChar">
    <w:name w:val="Comment Text Char"/>
    <w:basedOn w:val="DefaultParagraphFont"/>
    <w:link w:val="CommentText"/>
    <w:uiPriority w:val="99"/>
    <w:semiHidden/>
    <w:rsid w:val="0061689F"/>
    <w:rPr>
      <w:sz w:val="20"/>
      <w:szCs w:val="20"/>
    </w:rPr>
  </w:style>
  <w:style w:type="paragraph" w:styleId="CommentSubject">
    <w:name w:val="annotation subject"/>
    <w:basedOn w:val="CommentText"/>
    <w:next w:val="CommentText"/>
    <w:link w:val="CommentSubjectChar"/>
    <w:uiPriority w:val="99"/>
    <w:semiHidden/>
    <w:unhideWhenUsed/>
    <w:rsid w:val="0061689F"/>
    <w:rPr>
      <w:b/>
      <w:bCs/>
    </w:rPr>
  </w:style>
  <w:style w:type="character" w:customStyle="1" w:styleId="CommentSubjectChar">
    <w:name w:val="Comment Subject Char"/>
    <w:basedOn w:val="CommentTextChar"/>
    <w:link w:val="CommentSubject"/>
    <w:uiPriority w:val="99"/>
    <w:semiHidden/>
    <w:rsid w:val="0061689F"/>
    <w:rPr>
      <w:b/>
      <w:bCs/>
      <w:sz w:val="20"/>
      <w:szCs w:val="20"/>
    </w:rPr>
  </w:style>
  <w:style w:type="paragraph" w:styleId="Revision">
    <w:name w:val="Revision"/>
    <w:hidden/>
    <w:uiPriority w:val="99"/>
    <w:semiHidden/>
    <w:rsid w:val="0061689F"/>
    <w:pPr>
      <w:spacing w:after="0" w:line="240" w:lineRule="auto"/>
    </w:pPr>
  </w:style>
  <w:style w:type="character" w:styleId="FollowedHyperlink">
    <w:name w:val="FollowedHyperlink"/>
    <w:basedOn w:val="DefaultParagraphFont"/>
    <w:uiPriority w:val="99"/>
    <w:semiHidden/>
    <w:unhideWhenUsed/>
    <w:rsid w:val="00902ABE"/>
    <w:rPr>
      <w:color w:val="800080" w:themeColor="followedHyperlink"/>
      <w:u w:val="single"/>
    </w:rPr>
  </w:style>
  <w:style w:type="paragraph" w:styleId="ListParagraph">
    <w:name w:val="List Paragraph"/>
    <w:basedOn w:val="Normal"/>
    <w:uiPriority w:val="34"/>
    <w:qFormat/>
    <w:rsid w:val="00DA6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28F"/>
    <w:rPr>
      <w:color w:val="0000FF" w:themeColor="hyperlink"/>
      <w:u w:val="single"/>
    </w:rPr>
  </w:style>
  <w:style w:type="paragraph" w:styleId="BalloonText">
    <w:name w:val="Balloon Text"/>
    <w:basedOn w:val="Normal"/>
    <w:link w:val="BalloonTextChar"/>
    <w:uiPriority w:val="99"/>
    <w:semiHidden/>
    <w:unhideWhenUsed/>
    <w:rsid w:val="003C5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023"/>
    <w:rPr>
      <w:rFonts w:ascii="Segoe UI" w:hAnsi="Segoe UI" w:cs="Segoe UI"/>
      <w:sz w:val="18"/>
      <w:szCs w:val="18"/>
    </w:rPr>
  </w:style>
  <w:style w:type="character" w:styleId="CommentReference">
    <w:name w:val="annotation reference"/>
    <w:basedOn w:val="DefaultParagraphFont"/>
    <w:uiPriority w:val="99"/>
    <w:semiHidden/>
    <w:unhideWhenUsed/>
    <w:rsid w:val="0061689F"/>
    <w:rPr>
      <w:sz w:val="16"/>
      <w:szCs w:val="16"/>
    </w:rPr>
  </w:style>
  <w:style w:type="paragraph" w:styleId="CommentText">
    <w:name w:val="annotation text"/>
    <w:basedOn w:val="Normal"/>
    <w:link w:val="CommentTextChar"/>
    <w:uiPriority w:val="99"/>
    <w:semiHidden/>
    <w:unhideWhenUsed/>
    <w:rsid w:val="0061689F"/>
    <w:pPr>
      <w:spacing w:line="240" w:lineRule="auto"/>
    </w:pPr>
    <w:rPr>
      <w:sz w:val="20"/>
      <w:szCs w:val="20"/>
    </w:rPr>
  </w:style>
  <w:style w:type="character" w:customStyle="1" w:styleId="CommentTextChar">
    <w:name w:val="Comment Text Char"/>
    <w:basedOn w:val="DefaultParagraphFont"/>
    <w:link w:val="CommentText"/>
    <w:uiPriority w:val="99"/>
    <w:semiHidden/>
    <w:rsid w:val="0061689F"/>
    <w:rPr>
      <w:sz w:val="20"/>
      <w:szCs w:val="20"/>
    </w:rPr>
  </w:style>
  <w:style w:type="paragraph" w:styleId="CommentSubject">
    <w:name w:val="annotation subject"/>
    <w:basedOn w:val="CommentText"/>
    <w:next w:val="CommentText"/>
    <w:link w:val="CommentSubjectChar"/>
    <w:uiPriority w:val="99"/>
    <w:semiHidden/>
    <w:unhideWhenUsed/>
    <w:rsid w:val="0061689F"/>
    <w:rPr>
      <w:b/>
      <w:bCs/>
    </w:rPr>
  </w:style>
  <w:style w:type="character" w:customStyle="1" w:styleId="CommentSubjectChar">
    <w:name w:val="Comment Subject Char"/>
    <w:basedOn w:val="CommentTextChar"/>
    <w:link w:val="CommentSubject"/>
    <w:uiPriority w:val="99"/>
    <w:semiHidden/>
    <w:rsid w:val="0061689F"/>
    <w:rPr>
      <w:b/>
      <w:bCs/>
      <w:sz w:val="20"/>
      <w:szCs w:val="20"/>
    </w:rPr>
  </w:style>
  <w:style w:type="paragraph" w:styleId="Revision">
    <w:name w:val="Revision"/>
    <w:hidden/>
    <w:uiPriority w:val="99"/>
    <w:semiHidden/>
    <w:rsid w:val="0061689F"/>
    <w:pPr>
      <w:spacing w:after="0" w:line="240" w:lineRule="auto"/>
    </w:pPr>
  </w:style>
  <w:style w:type="character" w:styleId="FollowedHyperlink">
    <w:name w:val="FollowedHyperlink"/>
    <w:basedOn w:val="DefaultParagraphFont"/>
    <w:uiPriority w:val="99"/>
    <w:semiHidden/>
    <w:unhideWhenUsed/>
    <w:rsid w:val="00902ABE"/>
    <w:rPr>
      <w:color w:val="800080" w:themeColor="followedHyperlink"/>
      <w:u w:val="single"/>
    </w:rPr>
  </w:style>
  <w:style w:type="paragraph" w:styleId="ListParagraph">
    <w:name w:val="List Paragraph"/>
    <w:basedOn w:val="Normal"/>
    <w:uiPriority w:val="34"/>
    <w:qFormat/>
    <w:rsid w:val="00DA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841">
      <w:bodyDiv w:val="1"/>
      <w:marLeft w:val="0"/>
      <w:marRight w:val="0"/>
      <w:marTop w:val="0"/>
      <w:marBottom w:val="0"/>
      <w:divBdr>
        <w:top w:val="none" w:sz="0" w:space="0" w:color="auto"/>
        <w:left w:val="none" w:sz="0" w:space="0" w:color="auto"/>
        <w:bottom w:val="none" w:sz="0" w:space="0" w:color="auto"/>
        <w:right w:val="none" w:sz="0" w:space="0" w:color="auto"/>
      </w:divBdr>
    </w:div>
    <w:div w:id="319772149">
      <w:bodyDiv w:val="1"/>
      <w:marLeft w:val="0"/>
      <w:marRight w:val="0"/>
      <w:marTop w:val="0"/>
      <w:marBottom w:val="0"/>
      <w:divBdr>
        <w:top w:val="none" w:sz="0" w:space="0" w:color="auto"/>
        <w:left w:val="none" w:sz="0" w:space="0" w:color="auto"/>
        <w:bottom w:val="none" w:sz="0" w:space="0" w:color="auto"/>
        <w:right w:val="none" w:sz="0" w:space="0" w:color="auto"/>
      </w:divBdr>
    </w:div>
    <w:div w:id="340937630">
      <w:bodyDiv w:val="1"/>
      <w:marLeft w:val="0"/>
      <w:marRight w:val="0"/>
      <w:marTop w:val="0"/>
      <w:marBottom w:val="0"/>
      <w:divBdr>
        <w:top w:val="none" w:sz="0" w:space="0" w:color="auto"/>
        <w:left w:val="none" w:sz="0" w:space="0" w:color="auto"/>
        <w:bottom w:val="none" w:sz="0" w:space="0" w:color="auto"/>
        <w:right w:val="none" w:sz="0" w:space="0" w:color="auto"/>
      </w:divBdr>
    </w:div>
    <w:div w:id="351152824">
      <w:bodyDiv w:val="1"/>
      <w:marLeft w:val="0"/>
      <w:marRight w:val="0"/>
      <w:marTop w:val="0"/>
      <w:marBottom w:val="0"/>
      <w:divBdr>
        <w:top w:val="none" w:sz="0" w:space="0" w:color="auto"/>
        <w:left w:val="none" w:sz="0" w:space="0" w:color="auto"/>
        <w:bottom w:val="none" w:sz="0" w:space="0" w:color="auto"/>
        <w:right w:val="none" w:sz="0" w:space="0" w:color="auto"/>
      </w:divBdr>
    </w:div>
    <w:div w:id="475684201">
      <w:bodyDiv w:val="1"/>
      <w:marLeft w:val="0"/>
      <w:marRight w:val="0"/>
      <w:marTop w:val="0"/>
      <w:marBottom w:val="0"/>
      <w:divBdr>
        <w:top w:val="none" w:sz="0" w:space="0" w:color="auto"/>
        <w:left w:val="none" w:sz="0" w:space="0" w:color="auto"/>
        <w:bottom w:val="none" w:sz="0" w:space="0" w:color="auto"/>
        <w:right w:val="none" w:sz="0" w:space="0" w:color="auto"/>
      </w:divBdr>
    </w:div>
    <w:div w:id="504055268">
      <w:bodyDiv w:val="1"/>
      <w:marLeft w:val="0"/>
      <w:marRight w:val="0"/>
      <w:marTop w:val="0"/>
      <w:marBottom w:val="0"/>
      <w:divBdr>
        <w:top w:val="none" w:sz="0" w:space="0" w:color="auto"/>
        <w:left w:val="none" w:sz="0" w:space="0" w:color="auto"/>
        <w:bottom w:val="none" w:sz="0" w:space="0" w:color="auto"/>
        <w:right w:val="none" w:sz="0" w:space="0" w:color="auto"/>
      </w:divBdr>
    </w:div>
    <w:div w:id="578515340">
      <w:bodyDiv w:val="1"/>
      <w:marLeft w:val="0"/>
      <w:marRight w:val="0"/>
      <w:marTop w:val="0"/>
      <w:marBottom w:val="0"/>
      <w:divBdr>
        <w:top w:val="none" w:sz="0" w:space="0" w:color="auto"/>
        <w:left w:val="none" w:sz="0" w:space="0" w:color="auto"/>
        <w:bottom w:val="none" w:sz="0" w:space="0" w:color="auto"/>
        <w:right w:val="none" w:sz="0" w:space="0" w:color="auto"/>
      </w:divBdr>
    </w:div>
    <w:div w:id="603540219">
      <w:bodyDiv w:val="1"/>
      <w:marLeft w:val="0"/>
      <w:marRight w:val="0"/>
      <w:marTop w:val="0"/>
      <w:marBottom w:val="0"/>
      <w:divBdr>
        <w:top w:val="none" w:sz="0" w:space="0" w:color="auto"/>
        <w:left w:val="none" w:sz="0" w:space="0" w:color="auto"/>
        <w:bottom w:val="none" w:sz="0" w:space="0" w:color="auto"/>
        <w:right w:val="none" w:sz="0" w:space="0" w:color="auto"/>
      </w:divBdr>
    </w:div>
    <w:div w:id="903679918">
      <w:bodyDiv w:val="1"/>
      <w:marLeft w:val="0"/>
      <w:marRight w:val="0"/>
      <w:marTop w:val="0"/>
      <w:marBottom w:val="0"/>
      <w:divBdr>
        <w:top w:val="none" w:sz="0" w:space="0" w:color="auto"/>
        <w:left w:val="none" w:sz="0" w:space="0" w:color="auto"/>
        <w:bottom w:val="none" w:sz="0" w:space="0" w:color="auto"/>
        <w:right w:val="none" w:sz="0" w:space="0" w:color="auto"/>
      </w:divBdr>
    </w:div>
    <w:div w:id="1412652445">
      <w:bodyDiv w:val="1"/>
      <w:marLeft w:val="0"/>
      <w:marRight w:val="0"/>
      <w:marTop w:val="0"/>
      <w:marBottom w:val="0"/>
      <w:divBdr>
        <w:top w:val="none" w:sz="0" w:space="0" w:color="auto"/>
        <w:left w:val="none" w:sz="0" w:space="0" w:color="auto"/>
        <w:bottom w:val="none" w:sz="0" w:space="0" w:color="auto"/>
        <w:right w:val="none" w:sz="0" w:space="0" w:color="auto"/>
      </w:divBdr>
    </w:div>
    <w:div w:id="1428427561">
      <w:bodyDiv w:val="1"/>
      <w:marLeft w:val="0"/>
      <w:marRight w:val="0"/>
      <w:marTop w:val="0"/>
      <w:marBottom w:val="0"/>
      <w:divBdr>
        <w:top w:val="none" w:sz="0" w:space="0" w:color="auto"/>
        <w:left w:val="none" w:sz="0" w:space="0" w:color="auto"/>
        <w:bottom w:val="none" w:sz="0" w:space="0" w:color="auto"/>
        <w:right w:val="none" w:sz="0" w:space="0" w:color="auto"/>
      </w:divBdr>
    </w:div>
    <w:div w:id="1494684484">
      <w:bodyDiv w:val="1"/>
      <w:marLeft w:val="0"/>
      <w:marRight w:val="0"/>
      <w:marTop w:val="0"/>
      <w:marBottom w:val="0"/>
      <w:divBdr>
        <w:top w:val="none" w:sz="0" w:space="0" w:color="auto"/>
        <w:left w:val="none" w:sz="0" w:space="0" w:color="auto"/>
        <w:bottom w:val="none" w:sz="0" w:space="0" w:color="auto"/>
        <w:right w:val="none" w:sz="0" w:space="0" w:color="auto"/>
      </w:divBdr>
    </w:div>
    <w:div w:id="1711614639">
      <w:bodyDiv w:val="1"/>
      <w:marLeft w:val="0"/>
      <w:marRight w:val="0"/>
      <w:marTop w:val="0"/>
      <w:marBottom w:val="0"/>
      <w:divBdr>
        <w:top w:val="none" w:sz="0" w:space="0" w:color="auto"/>
        <w:left w:val="none" w:sz="0" w:space="0" w:color="auto"/>
        <w:bottom w:val="none" w:sz="0" w:space="0" w:color="auto"/>
        <w:right w:val="none" w:sz="0" w:space="0" w:color="auto"/>
      </w:divBdr>
    </w:div>
    <w:div w:id="178442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tec.com/main-offices.html" TargetMode="External"/><Relationship Id="rId3" Type="http://schemas.microsoft.com/office/2007/relationships/stylesWithEffects" Target="stylesWithEffects.xml"/><Relationship Id="rId7" Type="http://schemas.openxmlformats.org/officeDocument/2006/relationships/hyperlink" Target="http://www.haydale.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Trevor</cp:lastModifiedBy>
  <cp:revision>3</cp:revision>
  <cp:lastPrinted>2014-10-22T18:29:00Z</cp:lastPrinted>
  <dcterms:created xsi:type="dcterms:W3CDTF">2015-02-27T17:25:00Z</dcterms:created>
  <dcterms:modified xsi:type="dcterms:W3CDTF">2015-02-27T17:30:00Z</dcterms:modified>
</cp:coreProperties>
</file>